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7F3D3" w14:textId="77777777" w:rsidR="00F27787" w:rsidRPr="00F27787" w:rsidRDefault="00F27787" w:rsidP="00F27787">
      <w:pPr>
        <w:spacing w:line="276" w:lineRule="auto"/>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ΑΝΩΤΑΤΟ ΔΙΚΑΣΤΗΡΙΟ ΚΥΠΡΟΥ</w:t>
      </w:r>
    </w:p>
    <w:p w14:paraId="1FC1B9B9" w14:textId="23030E36" w:rsidR="00F27787" w:rsidRPr="00F27787" w:rsidRDefault="00F27787" w:rsidP="00F27787">
      <w:pPr>
        <w:spacing w:before="40" w:line="276" w:lineRule="auto"/>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ΠΡΩΤΟΒΑΘΜΙΑ ΔΙΚΑΙΟΔΟΣΙΑ</w:t>
      </w:r>
    </w:p>
    <w:p w14:paraId="1B8112BE" w14:textId="77777777" w:rsidR="00F27787" w:rsidRPr="00F27787" w:rsidRDefault="00F27787" w:rsidP="00F27787">
      <w:pPr>
        <w:spacing w:before="40" w:line="276" w:lineRule="auto"/>
        <w:jc w:val="both"/>
        <w:textAlignment w:val="baseline"/>
        <w:rPr>
          <w:rFonts w:ascii="Bookman Old Style" w:eastAsia="Arial" w:hAnsi="Bookman Old Style"/>
          <w:color w:val="000000"/>
          <w:sz w:val="28"/>
          <w:szCs w:val="28"/>
          <w:lang w:val="el-GR"/>
        </w:rPr>
      </w:pPr>
    </w:p>
    <w:p w14:paraId="06CF016B" w14:textId="72298B96" w:rsidR="00F27787" w:rsidRPr="00F27787" w:rsidRDefault="00F27787" w:rsidP="00F27787">
      <w:pPr>
        <w:jc w:val="right"/>
        <w:rPr>
          <w:rFonts w:ascii="Bookman Old Style" w:hAnsi="Bookman Old Style"/>
          <w:sz w:val="28"/>
          <w:szCs w:val="28"/>
          <w:lang w:val="el-GR"/>
        </w:rPr>
      </w:pPr>
      <w:r w:rsidRPr="00F27787">
        <w:rPr>
          <w:rFonts w:ascii="Bookman Old Style" w:hAnsi="Bookman Old Style"/>
          <w:sz w:val="28"/>
          <w:szCs w:val="28"/>
          <w:lang w:val="el-GR"/>
        </w:rPr>
        <w:t>(</w:t>
      </w:r>
      <w:r w:rsidRPr="00F27787">
        <w:rPr>
          <w:rFonts w:ascii="Bookman Old Style" w:hAnsi="Bookman Old Style"/>
          <w:i/>
          <w:sz w:val="28"/>
          <w:szCs w:val="28"/>
          <w:lang w:val="el-GR"/>
        </w:rPr>
        <w:t>Πολιτική Αίτηση Αρ. 109/2023</w:t>
      </w:r>
      <w:r w:rsidRPr="00F27787">
        <w:rPr>
          <w:rFonts w:ascii="Bookman Old Style" w:hAnsi="Bookman Old Style"/>
          <w:sz w:val="28"/>
          <w:szCs w:val="28"/>
          <w:lang w:val="el-GR"/>
        </w:rPr>
        <w:t>)</w:t>
      </w:r>
    </w:p>
    <w:p w14:paraId="4E7614C7" w14:textId="77777777" w:rsidR="00F27787" w:rsidRPr="00F27787" w:rsidRDefault="00F27787" w:rsidP="00F27787">
      <w:pPr>
        <w:jc w:val="center"/>
        <w:rPr>
          <w:rFonts w:ascii="Bookman Old Style" w:hAnsi="Bookman Old Style"/>
          <w:sz w:val="28"/>
          <w:szCs w:val="28"/>
          <w:lang w:val="el-GR"/>
        </w:rPr>
      </w:pPr>
    </w:p>
    <w:p w14:paraId="3D55BF91" w14:textId="77777777" w:rsidR="00F27787" w:rsidRPr="00F27787" w:rsidRDefault="00F27787" w:rsidP="00F27787">
      <w:pPr>
        <w:jc w:val="center"/>
        <w:rPr>
          <w:rFonts w:ascii="Bookman Old Style" w:hAnsi="Bookman Old Style"/>
          <w:sz w:val="28"/>
          <w:szCs w:val="28"/>
          <w:lang w:val="el-GR"/>
        </w:rPr>
      </w:pPr>
    </w:p>
    <w:p w14:paraId="2307E4E5" w14:textId="0F613160" w:rsidR="00F27787" w:rsidRPr="00F27787" w:rsidRDefault="00F27787" w:rsidP="00F27787">
      <w:pPr>
        <w:jc w:val="center"/>
        <w:rPr>
          <w:rFonts w:ascii="Bookman Old Style" w:hAnsi="Bookman Old Style"/>
          <w:sz w:val="28"/>
          <w:szCs w:val="28"/>
          <w:lang w:val="el-GR"/>
        </w:rPr>
      </w:pPr>
      <w:r w:rsidRPr="00F27787">
        <w:rPr>
          <w:rFonts w:ascii="Bookman Old Style" w:hAnsi="Bookman Old Style"/>
          <w:sz w:val="28"/>
          <w:szCs w:val="28"/>
          <w:lang w:val="el-GR"/>
        </w:rPr>
        <w:t>18 Σεπτεμβρίου, 2023</w:t>
      </w:r>
    </w:p>
    <w:p w14:paraId="00E4ED6D" w14:textId="77777777" w:rsidR="00F27787" w:rsidRPr="00F27787" w:rsidRDefault="00F27787" w:rsidP="00F27787">
      <w:pPr>
        <w:jc w:val="center"/>
        <w:rPr>
          <w:rFonts w:ascii="Bookman Old Style" w:hAnsi="Bookman Old Style"/>
          <w:sz w:val="28"/>
          <w:szCs w:val="28"/>
          <w:lang w:val="el-GR"/>
        </w:rPr>
      </w:pPr>
    </w:p>
    <w:p w14:paraId="697525F8" w14:textId="21478D22" w:rsidR="00F27787" w:rsidRPr="00F27787" w:rsidRDefault="00F27787" w:rsidP="00F27787">
      <w:pPr>
        <w:jc w:val="center"/>
        <w:rPr>
          <w:rFonts w:ascii="Bookman Old Style" w:hAnsi="Bookman Old Style"/>
          <w:sz w:val="28"/>
          <w:szCs w:val="28"/>
          <w:lang w:val="el-GR"/>
        </w:rPr>
      </w:pPr>
      <w:r w:rsidRPr="00F27787">
        <w:rPr>
          <w:rFonts w:ascii="Bookman Old Style" w:hAnsi="Bookman Old Style"/>
          <w:sz w:val="28"/>
          <w:szCs w:val="28"/>
          <w:lang w:val="el-GR"/>
        </w:rPr>
        <w:t>[ΕΦΡΑΙΜ, Δ/στής]</w:t>
      </w:r>
    </w:p>
    <w:p w14:paraId="7314150E" w14:textId="77777777" w:rsidR="00F27787" w:rsidRPr="00F27787" w:rsidRDefault="00F27787" w:rsidP="00F27787">
      <w:pPr>
        <w:spacing w:before="40" w:line="276" w:lineRule="auto"/>
        <w:jc w:val="both"/>
        <w:textAlignment w:val="baseline"/>
        <w:rPr>
          <w:rFonts w:ascii="Bookman Old Style" w:eastAsia="Arial" w:hAnsi="Bookman Old Style"/>
          <w:color w:val="000000"/>
          <w:sz w:val="28"/>
          <w:szCs w:val="28"/>
          <w:lang w:val="el-GR"/>
        </w:rPr>
      </w:pPr>
    </w:p>
    <w:p w14:paraId="79281338" w14:textId="558BD202" w:rsidR="00F27787" w:rsidRPr="00F27787" w:rsidRDefault="00F27787" w:rsidP="00F27787">
      <w:pPr>
        <w:spacing w:after="240" w:line="389" w:lineRule="exact"/>
        <w:ind w:right="-46"/>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ΑΝΑΦΟΡΙΚΑ ΜΕ ΤΟ ΑΡ</w:t>
      </w:r>
      <w:r>
        <w:rPr>
          <w:rFonts w:ascii="Bookman Old Style" w:eastAsia="Arial" w:hAnsi="Bookman Old Style"/>
          <w:color w:val="000000"/>
          <w:sz w:val="28"/>
          <w:szCs w:val="28"/>
          <w:lang w:val="el-GR"/>
        </w:rPr>
        <w:t>Θ</w:t>
      </w:r>
      <w:r w:rsidRPr="00F27787">
        <w:rPr>
          <w:rFonts w:ascii="Bookman Old Style" w:eastAsia="Arial" w:hAnsi="Bookman Old Style"/>
          <w:color w:val="000000"/>
          <w:sz w:val="28"/>
          <w:szCs w:val="28"/>
          <w:lang w:val="el-GR"/>
        </w:rPr>
        <w:t>ΡΟ 155</w:t>
      </w:r>
      <w:r w:rsidR="000A3F93" w:rsidRPr="000A3F93">
        <w:rPr>
          <w:rFonts w:ascii="Bookman Old Style" w:eastAsia="Arial" w:hAnsi="Bookman Old Style"/>
          <w:color w:val="000000"/>
          <w:sz w:val="28"/>
          <w:szCs w:val="28"/>
          <w:lang w:val="el-GR"/>
        </w:rPr>
        <w:t>.4</w:t>
      </w:r>
      <w:r w:rsidRPr="00F27787">
        <w:rPr>
          <w:rFonts w:ascii="Bookman Old Style" w:eastAsia="Arial" w:hAnsi="Bookman Old Style"/>
          <w:color w:val="000000"/>
          <w:sz w:val="28"/>
          <w:szCs w:val="28"/>
          <w:lang w:val="el-GR"/>
        </w:rPr>
        <w:t xml:space="preserve"> ΚΑΙ 30 ΤΟΥ ΣΥΝΤΑΓΜΑΤΟΣ ΚΑΙ ΤΑ ΑΡΘΡΑ 3 ΚΑΙ 9 ΤΟΥ ΠΕΡΙ ΑΠΟΝΟΜΗΣ ΤΗΣ ΔΙΚΑΙΟΣΥΝΗΣ (ΠΟΙΚΙΛΑΙ ΔΙΑΤΑΞΕΙΣ) ΝΟΜΟΥ ΤΟΥ 1964</w:t>
      </w:r>
    </w:p>
    <w:p w14:paraId="11764974" w14:textId="77777777" w:rsidR="00F27787" w:rsidRPr="00F27787" w:rsidRDefault="00F27787" w:rsidP="00F27787">
      <w:pPr>
        <w:spacing w:before="454" w:line="273" w:lineRule="exact"/>
        <w:jc w:val="center"/>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ΚΑΙ</w:t>
      </w:r>
    </w:p>
    <w:p w14:paraId="01EC8F3B" w14:textId="46E9E1AD" w:rsidR="00F27787" w:rsidRPr="00F27787" w:rsidRDefault="00F27787" w:rsidP="00F27787">
      <w:pPr>
        <w:spacing w:before="354" w:line="345" w:lineRule="exact"/>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 xml:space="preserve">ΑΝΑΦΟΡΙΚΑ ΜΕ ΤΟΝ ΠΕΡΙ ΑΝΩΤΑΤΟΥ ΔΙΚΑΣΤΗΡΙΟΥ (ΔΙΚΑΙΟΔΟΣΙΑ </w:t>
      </w:r>
      <w:r>
        <w:rPr>
          <w:rFonts w:ascii="Bookman Old Style" w:eastAsia="Arial" w:hAnsi="Bookman Old Style"/>
          <w:color w:val="000000"/>
          <w:sz w:val="28"/>
          <w:szCs w:val="28"/>
          <w:lang w:val="el-GR"/>
        </w:rPr>
        <w:t>Ε</w:t>
      </w:r>
      <w:r w:rsidRPr="00F27787">
        <w:rPr>
          <w:rFonts w:ascii="Bookman Old Style" w:eastAsia="Arial" w:hAnsi="Bookman Old Style"/>
          <w:color w:val="000000"/>
          <w:sz w:val="28"/>
          <w:szCs w:val="28"/>
          <w:lang w:val="el-GR"/>
        </w:rPr>
        <w:t>ΚΔΟΣΗ</w:t>
      </w:r>
      <w:r>
        <w:rPr>
          <w:rFonts w:ascii="Bookman Old Style" w:eastAsia="Arial" w:hAnsi="Bookman Old Style"/>
          <w:color w:val="000000"/>
          <w:sz w:val="28"/>
          <w:szCs w:val="28"/>
          <w:lang w:val="el-GR"/>
        </w:rPr>
        <w:t>Σ</w:t>
      </w:r>
      <w:r w:rsidRPr="00F27787">
        <w:rPr>
          <w:rFonts w:ascii="Bookman Old Style" w:eastAsia="Arial" w:hAnsi="Bookman Old Style"/>
          <w:color w:val="000000"/>
          <w:sz w:val="28"/>
          <w:szCs w:val="28"/>
          <w:lang w:val="el-GR"/>
        </w:rPr>
        <w:t xml:space="preserve"> ΕΝΤΑΛΜΑΤΩΝ ΠΡΟΝΟΜΙΑΚΗΣ ΦΥΣΕΩΣ) ΔΙΑΔΙΚΑΣΤΙΚΟ ΚΑΝΟΝΙΣΜΟ 2018</w:t>
      </w:r>
    </w:p>
    <w:p w14:paraId="6B3F84BA" w14:textId="77777777" w:rsidR="00F27787" w:rsidRPr="00F27787" w:rsidRDefault="00F27787" w:rsidP="00F27787">
      <w:pPr>
        <w:spacing w:before="422" w:line="273" w:lineRule="exact"/>
        <w:jc w:val="center"/>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ΚΑΙ</w:t>
      </w:r>
    </w:p>
    <w:p w14:paraId="7ED3B98C" w14:textId="5D7B0ACE" w:rsidR="00F27787" w:rsidRPr="00F27787" w:rsidRDefault="00F27787" w:rsidP="00F27787">
      <w:pPr>
        <w:spacing w:before="360" w:line="348" w:lineRule="exact"/>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ΑΝΑΦΟΡΙΚΑ ΜΕ ΤΗΝ ΑΙΤΗΣΗ ΤΟΥ J</w:t>
      </w:r>
      <w:r w:rsidR="00A52B67" w:rsidRPr="00A52B67">
        <w:rPr>
          <w:rFonts w:ascii="Bookman Old Style" w:eastAsia="Arial" w:hAnsi="Bookman Old Style"/>
          <w:color w:val="000000"/>
          <w:sz w:val="28"/>
          <w:szCs w:val="28"/>
          <w:lang w:val="el-GR"/>
        </w:rPr>
        <w:t>.</w:t>
      </w:r>
      <w:r w:rsidRPr="00F27787">
        <w:rPr>
          <w:rFonts w:ascii="Bookman Old Style" w:eastAsia="Arial" w:hAnsi="Bookman Old Style"/>
          <w:color w:val="000000"/>
          <w:sz w:val="28"/>
          <w:szCs w:val="28"/>
          <w:lang w:val="el-GR"/>
        </w:rPr>
        <w:t xml:space="preserve"> </w:t>
      </w:r>
      <w:r w:rsidRPr="00F27787">
        <w:rPr>
          <w:rFonts w:ascii="Bookman Old Style" w:eastAsia="Arial" w:hAnsi="Bookman Old Style"/>
          <w:color w:val="000000"/>
          <w:sz w:val="28"/>
          <w:szCs w:val="28"/>
        </w:rPr>
        <w:t>W</w:t>
      </w:r>
      <w:r w:rsidR="00A52B67" w:rsidRPr="00A52B67">
        <w:rPr>
          <w:rFonts w:ascii="Bookman Old Style" w:eastAsia="Arial" w:hAnsi="Bookman Old Style"/>
          <w:color w:val="000000"/>
          <w:sz w:val="28"/>
          <w:szCs w:val="28"/>
          <w:lang w:val="el-GR"/>
        </w:rPr>
        <w:t>.</w:t>
      </w:r>
      <w:r w:rsidRPr="00F27787">
        <w:rPr>
          <w:rFonts w:ascii="Bookman Old Style" w:eastAsia="Arial" w:hAnsi="Bookman Old Style"/>
          <w:color w:val="000000"/>
          <w:sz w:val="28"/>
          <w:szCs w:val="28"/>
          <w:lang w:val="el-GR"/>
        </w:rPr>
        <w:t>, ΜΕ ΑΡ. ΚΥΠΡΙΑΚΟ</w:t>
      </w:r>
      <w:r w:rsidR="000A3F93">
        <w:rPr>
          <w:rFonts w:ascii="Bookman Old Style" w:eastAsia="Arial" w:hAnsi="Bookman Old Style"/>
          <w:color w:val="000000"/>
          <w:sz w:val="28"/>
          <w:szCs w:val="28"/>
          <w:lang w:val="el-GR"/>
        </w:rPr>
        <w:t>Υ</w:t>
      </w:r>
      <w:r w:rsidRPr="00F27787">
        <w:rPr>
          <w:rFonts w:ascii="Bookman Old Style" w:eastAsia="Arial" w:hAnsi="Bookman Old Style"/>
          <w:color w:val="000000"/>
          <w:sz w:val="28"/>
          <w:szCs w:val="28"/>
          <w:lang w:val="el-GR"/>
        </w:rPr>
        <w:t xml:space="preserve"> ΔΙΑΒΑΤΗΡΙΟ</w:t>
      </w:r>
      <w:r w:rsidR="000A3F93">
        <w:rPr>
          <w:rFonts w:ascii="Bookman Old Style" w:eastAsia="Arial" w:hAnsi="Bookman Old Style"/>
          <w:color w:val="000000"/>
          <w:sz w:val="28"/>
          <w:szCs w:val="28"/>
          <w:lang w:val="el-GR"/>
        </w:rPr>
        <w:t>Υ</w:t>
      </w:r>
      <w:r w:rsidRPr="00F27787">
        <w:rPr>
          <w:rFonts w:ascii="Bookman Old Style" w:eastAsia="Arial" w:hAnsi="Bookman Old Style"/>
          <w:color w:val="000000"/>
          <w:sz w:val="28"/>
          <w:szCs w:val="28"/>
          <w:lang w:val="el-GR"/>
        </w:rPr>
        <w:t xml:space="preserve"> </w:t>
      </w:r>
      <w:r w:rsidR="00A52B67" w:rsidRPr="00A52B67">
        <w:rPr>
          <w:rFonts w:ascii="Bookman Old Style" w:eastAsia="Arial" w:hAnsi="Bookman Old Style"/>
          <w:color w:val="000000"/>
          <w:sz w:val="28"/>
          <w:szCs w:val="28"/>
          <w:lang w:val="el-GR"/>
        </w:rPr>
        <w:t xml:space="preserve">[ </w:t>
      </w:r>
      <w:r w:rsidR="00A52B67">
        <w:rPr>
          <w:rFonts w:ascii="Bookman Old Style" w:eastAsia="Arial" w:hAnsi="Bookman Old Style"/>
          <w:color w:val="000000"/>
          <w:sz w:val="28"/>
          <w:szCs w:val="28"/>
          <w:lang w:val="en-GB"/>
        </w:rPr>
        <w:t>]</w:t>
      </w:r>
      <w:r w:rsidRPr="00F27787">
        <w:rPr>
          <w:rFonts w:ascii="Bookman Old Style" w:eastAsia="Arial" w:hAnsi="Bookman Old Style"/>
          <w:color w:val="000000"/>
          <w:sz w:val="28"/>
          <w:szCs w:val="28"/>
          <w:lang w:val="el-GR"/>
        </w:rPr>
        <w:t xml:space="preserve"> ΑΠΟ </w:t>
      </w:r>
      <w:r>
        <w:rPr>
          <w:rFonts w:ascii="Bookman Old Style" w:eastAsia="Arial" w:hAnsi="Bookman Old Style"/>
          <w:color w:val="000000"/>
          <w:sz w:val="28"/>
          <w:szCs w:val="28"/>
          <w:lang w:val="el-GR"/>
        </w:rPr>
        <w:t xml:space="preserve"> </w:t>
      </w:r>
      <w:r w:rsidRPr="00F27787">
        <w:rPr>
          <w:rFonts w:ascii="Bookman Old Style" w:eastAsia="Arial" w:hAnsi="Bookman Old Style"/>
          <w:color w:val="000000"/>
          <w:sz w:val="28"/>
          <w:szCs w:val="28"/>
          <w:lang w:val="el-GR"/>
        </w:rPr>
        <w:t xml:space="preserve">ΚΙΝΑ, </w:t>
      </w:r>
      <w:r>
        <w:rPr>
          <w:rFonts w:ascii="Bookman Old Style" w:eastAsia="Arial" w:hAnsi="Bookman Old Style"/>
          <w:color w:val="000000"/>
          <w:sz w:val="28"/>
          <w:szCs w:val="28"/>
          <w:lang w:val="el-GR"/>
        </w:rPr>
        <w:t xml:space="preserve">ΓΙΑ </w:t>
      </w:r>
      <w:r w:rsidRPr="00F27787">
        <w:rPr>
          <w:rFonts w:ascii="Bookman Old Style" w:eastAsia="Arial" w:hAnsi="Bookman Old Style"/>
          <w:color w:val="000000"/>
          <w:sz w:val="28"/>
          <w:szCs w:val="28"/>
          <w:lang w:val="el-GR"/>
        </w:rPr>
        <w:t>ΕΠΕΚΤΑΣΗ ΤΗΣ ΠΡΟΘΕΣΜΙΑΣ Γ</w:t>
      </w:r>
      <w:r>
        <w:rPr>
          <w:rFonts w:ascii="Bookman Old Style" w:eastAsia="Arial" w:hAnsi="Bookman Old Style"/>
          <w:color w:val="000000"/>
          <w:sz w:val="28"/>
          <w:szCs w:val="28"/>
          <w:lang w:val="el-GR"/>
        </w:rPr>
        <w:t>ΙΑ</w:t>
      </w:r>
      <w:r w:rsidRPr="00F27787">
        <w:rPr>
          <w:rFonts w:ascii="Bookman Old Style" w:eastAsia="Arial" w:hAnsi="Bookman Old Style"/>
          <w:color w:val="000000"/>
          <w:sz w:val="28"/>
          <w:szCs w:val="28"/>
          <w:lang w:val="el-GR"/>
        </w:rPr>
        <w:t xml:space="preserve"> ΚΑΤΑΧΩΡ</w:t>
      </w:r>
      <w:r w:rsidR="000A3F93">
        <w:rPr>
          <w:rFonts w:ascii="Bookman Old Style" w:eastAsia="Arial" w:hAnsi="Bookman Old Style"/>
          <w:color w:val="000000"/>
          <w:sz w:val="28"/>
          <w:szCs w:val="28"/>
          <w:lang w:val="el-GR"/>
        </w:rPr>
        <w:t>Ι</w:t>
      </w:r>
      <w:r w:rsidRPr="00F27787">
        <w:rPr>
          <w:rFonts w:ascii="Bookman Old Style" w:eastAsia="Arial" w:hAnsi="Bookman Old Style"/>
          <w:color w:val="000000"/>
          <w:sz w:val="28"/>
          <w:szCs w:val="28"/>
          <w:lang w:val="el-GR"/>
        </w:rPr>
        <w:t>ΣΗ ΑΙΤΗΣΗΣ ΓΙΑ ΕΞΑΣΦΑΛΙΣΗ ΑΔΕΙΑΣ ΓΙΑ ΤΗΝ ΚΑΤΑΧΩΡ</w:t>
      </w:r>
      <w:r w:rsidR="000A3F93">
        <w:rPr>
          <w:rFonts w:ascii="Bookman Old Style" w:eastAsia="Arial" w:hAnsi="Bookman Old Style"/>
          <w:color w:val="000000"/>
          <w:sz w:val="28"/>
          <w:szCs w:val="28"/>
          <w:lang w:val="el-GR"/>
        </w:rPr>
        <w:t>Ι</w:t>
      </w:r>
      <w:r w:rsidRPr="00F27787">
        <w:rPr>
          <w:rFonts w:ascii="Bookman Old Style" w:eastAsia="Arial" w:hAnsi="Bookman Old Style"/>
          <w:color w:val="000000"/>
          <w:sz w:val="28"/>
          <w:szCs w:val="28"/>
          <w:lang w:val="el-GR"/>
        </w:rPr>
        <w:t xml:space="preserve">ΣΗ ΑΙΤΗΣΗΣ ΓΙΑ ΤΗΝ ΕΚΔΟΣΗ ΠΡΟΝΟΜΙΑΚΟΥ ΕΝΤΑΛΜΑΤΟΣ </w:t>
      </w:r>
      <w:r w:rsidRPr="00F27787">
        <w:rPr>
          <w:rFonts w:ascii="Bookman Old Style" w:eastAsia="Arial" w:hAnsi="Bookman Old Style"/>
          <w:color w:val="000000"/>
          <w:sz w:val="28"/>
          <w:szCs w:val="28"/>
        </w:rPr>
        <w:t>CERTIORARI</w:t>
      </w:r>
      <w:r w:rsidRPr="00F27787">
        <w:rPr>
          <w:rFonts w:ascii="Bookman Old Style" w:eastAsia="Arial" w:hAnsi="Bookman Old Style"/>
          <w:color w:val="000000"/>
          <w:sz w:val="28"/>
          <w:szCs w:val="28"/>
          <w:lang w:val="el-GR"/>
        </w:rPr>
        <w:t xml:space="preserve"> </w:t>
      </w:r>
    </w:p>
    <w:p w14:paraId="1B8228DF" w14:textId="77777777" w:rsidR="00F27787" w:rsidRPr="00F27787" w:rsidRDefault="00F27787" w:rsidP="00F27787">
      <w:pPr>
        <w:spacing w:before="414" w:line="273" w:lineRule="exact"/>
        <w:jc w:val="center"/>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ΚΑΙ</w:t>
      </w:r>
    </w:p>
    <w:p w14:paraId="6B66B3F9" w14:textId="144B2C58" w:rsidR="00F27787" w:rsidRPr="00F27787" w:rsidRDefault="00F27787" w:rsidP="00F27787">
      <w:pPr>
        <w:spacing w:before="329" w:line="345" w:lineRule="exact"/>
        <w:jc w:val="both"/>
        <w:textAlignment w:val="baseline"/>
        <w:rPr>
          <w:rFonts w:ascii="Bookman Old Style" w:eastAsia="Arial" w:hAnsi="Bookman Old Style"/>
          <w:color w:val="000000"/>
          <w:sz w:val="28"/>
          <w:szCs w:val="28"/>
          <w:lang w:val="el-GR"/>
        </w:rPr>
      </w:pPr>
      <w:r w:rsidRPr="00F27787">
        <w:rPr>
          <w:rFonts w:ascii="Bookman Old Style" w:eastAsia="Arial" w:hAnsi="Bookman Old Style"/>
          <w:color w:val="000000"/>
          <w:sz w:val="28"/>
          <w:szCs w:val="28"/>
          <w:lang w:val="el-GR"/>
        </w:rPr>
        <w:t xml:space="preserve">ΑΝΑΦΟΡΙΚΑ ΜΕ ΤΟ </w:t>
      </w:r>
      <w:r w:rsidR="005731D2">
        <w:rPr>
          <w:rFonts w:ascii="Bookman Old Style" w:eastAsia="Arial" w:hAnsi="Bookman Old Style"/>
          <w:color w:val="000000"/>
          <w:sz w:val="28"/>
          <w:szCs w:val="28"/>
          <w:lang w:val="el-GR"/>
        </w:rPr>
        <w:t>Ε</w:t>
      </w:r>
      <w:r w:rsidRPr="00F27787">
        <w:rPr>
          <w:rFonts w:ascii="Bookman Old Style" w:eastAsia="Arial" w:hAnsi="Bookman Old Style"/>
          <w:color w:val="000000"/>
          <w:sz w:val="28"/>
          <w:szCs w:val="28"/>
          <w:lang w:val="el-GR"/>
        </w:rPr>
        <w:t xml:space="preserve">ΝΤΑΛΜΑ ΣΥΛΛΗΨΗΣ ΗΜΕΡΟΜΗΝΙΑΣ 04.04.023 ΠΟΥ ΕΚΔΟΘΗΚΕ ΑΠΟ ΤΟ </w:t>
      </w:r>
      <w:r>
        <w:rPr>
          <w:rFonts w:ascii="Bookman Old Style" w:eastAsia="Arial" w:hAnsi="Bookman Old Style"/>
          <w:color w:val="000000"/>
          <w:sz w:val="28"/>
          <w:szCs w:val="28"/>
          <w:lang w:val="el-GR"/>
        </w:rPr>
        <w:t xml:space="preserve"> </w:t>
      </w:r>
      <w:r w:rsidRPr="00F27787">
        <w:rPr>
          <w:rFonts w:ascii="Bookman Old Style" w:eastAsia="Arial" w:hAnsi="Bookman Old Style"/>
          <w:color w:val="000000"/>
          <w:sz w:val="28"/>
          <w:szCs w:val="28"/>
          <w:lang w:val="el-GR"/>
        </w:rPr>
        <w:t>ΕΠΑΡΧΙΑΚΟ ΔΙΚΑΣΤΗΡΙΟ ΛΕΥΚΩΣΙΑΣ ΔΥΝΑΜΕΙ ΤΟΥ ΑΡΘΡΟΥ 18 ΤΟΥ ΚΕΦ. 155.</w:t>
      </w:r>
    </w:p>
    <w:p w14:paraId="78401B75" w14:textId="77777777" w:rsidR="005F181E" w:rsidRDefault="005F181E">
      <w:pPr>
        <w:rPr>
          <w:sz w:val="28"/>
          <w:szCs w:val="28"/>
          <w:lang w:val="el-GR"/>
        </w:rPr>
      </w:pPr>
    </w:p>
    <w:p w14:paraId="1B0890C9" w14:textId="57BA3DB4" w:rsidR="00F27787" w:rsidRDefault="00F27787" w:rsidP="00F27787">
      <w:pPr>
        <w:jc w:val="center"/>
        <w:rPr>
          <w:sz w:val="28"/>
          <w:szCs w:val="28"/>
          <w:lang w:val="el-GR"/>
        </w:rPr>
      </w:pPr>
      <w:r>
        <w:rPr>
          <w:sz w:val="28"/>
          <w:szCs w:val="28"/>
          <w:lang w:val="el-GR"/>
        </w:rPr>
        <w:t>...........................</w:t>
      </w:r>
    </w:p>
    <w:p w14:paraId="4519957E" w14:textId="77777777" w:rsidR="00F27787" w:rsidRDefault="00F27787" w:rsidP="00F27787">
      <w:pPr>
        <w:jc w:val="center"/>
        <w:rPr>
          <w:sz w:val="28"/>
          <w:szCs w:val="28"/>
          <w:lang w:val="el-GR"/>
        </w:rPr>
      </w:pPr>
    </w:p>
    <w:p w14:paraId="7C4D5024" w14:textId="10F762E4" w:rsidR="00F27787" w:rsidRDefault="00F27787" w:rsidP="00F27787">
      <w:pPr>
        <w:tabs>
          <w:tab w:val="left" w:pos="567"/>
        </w:tabs>
        <w:jc w:val="both"/>
        <w:rPr>
          <w:sz w:val="28"/>
          <w:szCs w:val="28"/>
          <w:lang w:val="el-GR"/>
        </w:rPr>
      </w:pPr>
      <w:r>
        <w:rPr>
          <w:i/>
          <w:iCs/>
          <w:sz w:val="28"/>
          <w:szCs w:val="28"/>
          <w:lang w:val="el-GR"/>
        </w:rPr>
        <w:tab/>
        <w:t>Ν. Θεοδώρου, για Ν.Α. Θεοδώρου &amp; Σία Δ.Ε.Π.Ε.</w:t>
      </w:r>
      <w:r>
        <w:rPr>
          <w:sz w:val="28"/>
          <w:szCs w:val="28"/>
          <w:lang w:val="el-GR"/>
        </w:rPr>
        <w:t>, για τον Αιτητή.</w:t>
      </w:r>
    </w:p>
    <w:p w14:paraId="0671F9F0" w14:textId="77777777" w:rsidR="00F27787" w:rsidRDefault="00F27787" w:rsidP="00F27787">
      <w:pPr>
        <w:tabs>
          <w:tab w:val="left" w:pos="567"/>
        </w:tabs>
        <w:jc w:val="both"/>
        <w:rPr>
          <w:sz w:val="28"/>
          <w:szCs w:val="28"/>
          <w:lang w:val="el-GR"/>
        </w:rPr>
      </w:pPr>
    </w:p>
    <w:p w14:paraId="3266F727" w14:textId="77777777" w:rsidR="00F27787" w:rsidRDefault="00F27787" w:rsidP="00F27787">
      <w:pPr>
        <w:tabs>
          <w:tab w:val="left" w:pos="567"/>
        </w:tabs>
        <w:jc w:val="both"/>
        <w:rPr>
          <w:sz w:val="28"/>
          <w:szCs w:val="28"/>
          <w:lang w:val="el-GR"/>
        </w:rPr>
      </w:pPr>
    </w:p>
    <w:p w14:paraId="3863D296" w14:textId="77777777" w:rsidR="00F27787" w:rsidRPr="0083722D" w:rsidRDefault="00F27787" w:rsidP="00F27787">
      <w:pPr>
        <w:spacing w:line="360" w:lineRule="auto"/>
        <w:jc w:val="center"/>
        <w:rPr>
          <w:rFonts w:ascii="Bookman Old Style" w:eastAsia="Times New Roman" w:hAnsi="Bookman Old Style"/>
          <w:b/>
          <w:bCs/>
          <w:color w:val="000000"/>
          <w:sz w:val="28"/>
          <w:szCs w:val="28"/>
          <w:u w:val="single"/>
          <w:lang w:val="el-GR"/>
        </w:rPr>
      </w:pPr>
      <w:r w:rsidRPr="0083722D">
        <w:rPr>
          <w:rFonts w:ascii="Bookman Old Style" w:eastAsia="Times New Roman" w:hAnsi="Bookman Old Style"/>
          <w:b/>
          <w:bCs/>
          <w:color w:val="000000"/>
          <w:sz w:val="28"/>
          <w:szCs w:val="28"/>
          <w:u w:val="single"/>
          <w:lang w:val="el-GR"/>
        </w:rPr>
        <w:lastRenderedPageBreak/>
        <w:t>Α Π Ο Φ Α Σ Η</w:t>
      </w:r>
    </w:p>
    <w:p w14:paraId="689291D1" w14:textId="2E610B11" w:rsidR="00F27787" w:rsidRDefault="00F27787" w:rsidP="00F27787">
      <w:pPr>
        <w:spacing w:line="360" w:lineRule="auto"/>
        <w:jc w:val="center"/>
        <w:rPr>
          <w:rFonts w:ascii="Bookman Old Style" w:eastAsia="Times New Roman" w:hAnsi="Bookman Old Style"/>
          <w:color w:val="000000"/>
          <w:sz w:val="28"/>
          <w:szCs w:val="28"/>
          <w:lang w:val="el-GR"/>
        </w:rPr>
      </w:pPr>
      <w:r>
        <w:rPr>
          <w:rFonts w:ascii="Bookman Old Style" w:eastAsia="Times New Roman" w:hAnsi="Bookman Old Style"/>
          <w:color w:val="000000"/>
          <w:sz w:val="28"/>
          <w:szCs w:val="28"/>
          <w:lang w:val="el-GR"/>
        </w:rPr>
        <w:t>(Απευθείας από την Έδρα)</w:t>
      </w:r>
    </w:p>
    <w:p w14:paraId="7D031D28" w14:textId="77777777" w:rsidR="00F27787" w:rsidRPr="0083722D" w:rsidRDefault="00F27787" w:rsidP="00F27787">
      <w:pPr>
        <w:spacing w:line="360" w:lineRule="auto"/>
        <w:jc w:val="center"/>
        <w:rPr>
          <w:rFonts w:ascii="Bookman Old Style" w:eastAsia="Times New Roman" w:hAnsi="Bookman Old Style"/>
          <w:color w:val="000000"/>
          <w:sz w:val="28"/>
          <w:szCs w:val="28"/>
          <w:lang w:val="el-GR"/>
        </w:rPr>
      </w:pPr>
    </w:p>
    <w:p w14:paraId="12605E9E" w14:textId="77777777" w:rsidR="00F27787" w:rsidRPr="00086750" w:rsidRDefault="00F27787" w:rsidP="00F27787">
      <w:pPr>
        <w:tabs>
          <w:tab w:val="left" w:pos="567"/>
        </w:tabs>
        <w:spacing w:line="480" w:lineRule="auto"/>
        <w:jc w:val="both"/>
        <w:rPr>
          <w:rFonts w:ascii="Bookman Old Style" w:hAnsi="Bookman Old Style"/>
          <w:sz w:val="28"/>
          <w:szCs w:val="28"/>
          <w:lang w:val="el-GR"/>
        </w:rPr>
      </w:pPr>
      <w:r w:rsidRPr="0083722D">
        <w:rPr>
          <w:rFonts w:ascii="Bookman Old Style" w:eastAsia="Times New Roman" w:hAnsi="Bookman Old Style"/>
          <w:b/>
          <w:bCs/>
          <w:color w:val="000000"/>
          <w:sz w:val="28"/>
          <w:szCs w:val="28"/>
          <w:lang w:val="el-GR"/>
        </w:rPr>
        <w:tab/>
      </w:r>
      <w:r>
        <w:rPr>
          <w:rFonts w:ascii="Bookman Old Style" w:eastAsia="Times New Roman" w:hAnsi="Bookman Old Style"/>
          <w:b/>
          <w:bCs/>
          <w:color w:val="000000"/>
          <w:sz w:val="28"/>
          <w:szCs w:val="28"/>
          <w:lang w:val="el-GR"/>
        </w:rPr>
        <w:t xml:space="preserve">ΕΦΡΑΙΜ, </w:t>
      </w:r>
      <w:r w:rsidRPr="0083722D">
        <w:rPr>
          <w:rFonts w:ascii="Bookman Old Style" w:eastAsia="Times New Roman" w:hAnsi="Bookman Old Style"/>
          <w:b/>
          <w:bCs/>
          <w:color w:val="000000"/>
          <w:sz w:val="28"/>
          <w:szCs w:val="28"/>
          <w:lang w:val="el-GR"/>
        </w:rPr>
        <w:t>Δ.</w:t>
      </w:r>
      <w:r w:rsidRPr="0083722D">
        <w:rPr>
          <w:rFonts w:ascii="Bookman Old Style" w:eastAsia="Times New Roman" w:hAnsi="Bookman Old Style"/>
          <w:color w:val="000000"/>
          <w:sz w:val="28"/>
          <w:szCs w:val="28"/>
          <w:lang w:val="el-GR"/>
        </w:rPr>
        <w:t>:</w:t>
      </w:r>
      <w:r>
        <w:rPr>
          <w:rFonts w:ascii="Bookman Old Style" w:eastAsia="Times New Roman" w:hAnsi="Bookman Old Style"/>
          <w:color w:val="000000"/>
          <w:sz w:val="28"/>
          <w:szCs w:val="28"/>
          <w:lang w:val="el-GR"/>
        </w:rPr>
        <w:t xml:space="preserve">  </w:t>
      </w:r>
      <w:r w:rsidRPr="00086750">
        <w:rPr>
          <w:rFonts w:ascii="Bookman Old Style" w:hAnsi="Bookman Old Style"/>
          <w:sz w:val="28"/>
          <w:szCs w:val="28"/>
          <w:lang w:val="el-GR"/>
        </w:rPr>
        <w:t xml:space="preserve">Με την υπό κρίση Αίτηση ο Αιτητής ζητά επέκταση της προθεσμίας για να καταχωρίσει αίτηση για άδεια καταχώρισης αίτησης για την έκδοση προνομιακού εντάλματος </w:t>
      </w:r>
      <w:r w:rsidRPr="00086750">
        <w:rPr>
          <w:rFonts w:ascii="Bookman Old Style" w:hAnsi="Bookman Old Style"/>
          <w:sz w:val="28"/>
          <w:szCs w:val="28"/>
          <w:lang w:val="en-GB"/>
        </w:rPr>
        <w:t>Certiorari</w:t>
      </w:r>
      <w:r w:rsidRPr="00086750">
        <w:rPr>
          <w:rFonts w:ascii="Bookman Old Style" w:hAnsi="Bookman Old Style"/>
          <w:sz w:val="28"/>
          <w:szCs w:val="28"/>
          <w:lang w:val="el-GR"/>
        </w:rPr>
        <w:t xml:space="preserve"> με το οποίο να ακυρώνεται το εκδοθέν ένταλμα σύλληψης ημερ. 4.4.2023 εναντίον του. </w:t>
      </w:r>
    </w:p>
    <w:p w14:paraId="161A9B42" w14:textId="20B65C4F" w:rsidR="00F27787" w:rsidRPr="00086750" w:rsidRDefault="00F27787" w:rsidP="00F27787">
      <w:pPr>
        <w:spacing w:before="240" w:line="480" w:lineRule="auto"/>
        <w:ind w:firstLine="720"/>
        <w:jc w:val="both"/>
        <w:rPr>
          <w:rFonts w:ascii="Bookman Old Style" w:hAnsi="Bookman Old Style"/>
          <w:sz w:val="28"/>
          <w:szCs w:val="28"/>
          <w:lang w:val="el-GR"/>
        </w:rPr>
      </w:pPr>
      <w:r w:rsidRPr="00086750">
        <w:rPr>
          <w:rFonts w:ascii="Bookman Old Style" w:hAnsi="Bookman Old Style"/>
          <w:sz w:val="28"/>
          <w:szCs w:val="28"/>
          <w:lang w:val="el-GR"/>
        </w:rPr>
        <w:t xml:space="preserve">Η Αίτηση συνοδεύεται από ένορκη δήλωση του ΑΠ, δικηγόρου στο δικηγορικό γραφείο το οποίο εκπροσωπεί τον Αιτητή καθότι ο τελευταίος διαμένει μόνιμα στο εξωτερικό, στην Κίνα. Ο ΑΠ ισχυρίζεται ότι στις 29.8.2023 ο Αιτητής έλαβε γνώση για την έκδοση διαταγμάτων δυνάμει του περί Προστασίας του Απόρρητου της Ιδιωτικής Επικοινωνίας (Παρακολούθηση </w:t>
      </w:r>
      <w:r w:rsidR="000A3F93">
        <w:rPr>
          <w:rFonts w:ascii="Bookman Old Style" w:hAnsi="Bookman Old Style"/>
          <w:sz w:val="28"/>
          <w:szCs w:val="28"/>
          <w:lang w:val="el-GR"/>
        </w:rPr>
        <w:t xml:space="preserve">Συνδιαλέξεων </w:t>
      </w:r>
      <w:r w:rsidRPr="00086750">
        <w:rPr>
          <w:rFonts w:ascii="Bookman Old Style" w:hAnsi="Bookman Old Style"/>
          <w:sz w:val="28"/>
          <w:szCs w:val="28"/>
          <w:lang w:val="el-GR"/>
        </w:rPr>
        <w:t xml:space="preserve">και Πρόσβαση σε </w:t>
      </w:r>
      <w:r w:rsidR="00E34930">
        <w:rPr>
          <w:rFonts w:ascii="Bookman Old Style" w:hAnsi="Bookman Old Style"/>
          <w:sz w:val="28"/>
          <w:szCs w:val="28"/>
          <w:lang w:val="el-GR"/>
        </w:rPr>
        <w:t>Κ</w:t>
      </w:r>
      <w:r w:rsidRPr="00086750">
        <w:rPr>
          <w:rFonts w:ascii="Bookman Old Style" w:hAnsi="Bookman Old Style"/>
          <w:sz w:val="28"/>
          <w:szCs w:val="28"/>
          <w:lang w:val="el-GR"/>
        </w:rPr>
        <w:t xml:space="preserve">αταγεγραμμένο </w:t>
      </w:r>
      <w:r w:rsidR="00E34930">
        <w:rPr>
          <w:rFonts w:ascii="Bookman Old Style" w:hAnsi="Bookman Old Style"/>
          <w:sz w:val="28"/>
          <w:szCs w:val="28"/>
          <w:lang w:val="el-GR"/>
        </w:rPr>
        <w:t>Π</w:t>
      </w:r>
      <w:r w:rsidRPr="00086750">
        <w:rPr>
          <w:rFonts w:ascii="Bookman Old Style" w:hAnsi="Bookman Old Style"/>
          <w:sz w:val="28"/>
          <w:szCs w:val="28"/>
          <w:lang w:val="el-GR"/>
        </w:rPr>
        <w:t xml:space="preserve">εριεχόμενο Ιδιωτικής Επικοινωνίας) Ν.92/96. Κατόπιν αίτησης ημερ. 29.8.2023 εκ μέρους του Αιτητή ενώπιον του Επαρχιακού Δικαστηρίου Λευκωσίας, και σύμφωνα με τις οδηγίες του Δικαστηρίου οι δικηγόροι του Αιτητή έλαβαν αυθημερόν αντίγραφα της αίτησης για την έκδοση των ως άνω διαταγμάτων και της ένορκης δήλωσης προς υποστήριξη αυτής, τα οποία επισυνάπτει ως Τεκμήριο 1. Στη σελ. 70 της ένορκης δήλωσης του Τεκμηρίου 1, γίνεται αναφορά στην έκδοση εντάλματος </w:t>
      </w:r>
      <w:r w:rsidRPr="00086750">
        <w:rPr>
          <w:rFonts w:ascii="Bookman Old Style" w:hAnsi="Bookman Old Style"/>
          <w:sz w:val="28"/>
          <w:szCs w:val="28"/>
          <w:lang w:val="el-GR"/>
        </w:rPr>
        <w:lastRenderedPageBreak/>
        <w:t xml:space="preserve">σύλληψης ημερ. 4.4.2023 εναντίον του Αιτητή και ότι αυτός δεν διαμένει στην Κύπρο και αναζητείται. Σύμφωνα πάντα με τον ΑΠ, στις 31.8.2023 καταχωρίστηκε η Γενική Αίτηση αρ. 307/2023 για παραχώρηση πιστών αντιγράφων του εν λόγω εντάλματος σύλληψης. Η Αίτηση ορίστηκε την 1.9.2023, όταν, κατόπιν οδηγιών του Δικαστηρίου, δόθηκαν αντίγραφα του εντάλματος και του όρκου στους δικηγόρους του Αιτητή, Τεκμήριο 2. Ο ΑΠ ισχυρίζεται ότι ο Αιτητής πληροφορήθηκε για το ένταλμα σύλληψης μετά τη λήξη της προθεσμίας καταχώρισης αίτησης για την έκδοση προνομιακού εντάλματος και επομένως υπήρχε αντικειμενική αδυναμία να καταχωρίσει τέτοια αίτηση εντός της προβλεπόμενης προθεσμίας. Ο ΑΠ εισηγείται ότι συντρέχουν οι προϋποθέσεις για την έγκριση της υπό κρίση Αίτησης και παραθέτει συνοπτικά τους λόγους για τους οποίους θεωρεί ότι το ένταλμα εκδόθηκε καθ’  υπέρβαση εξουσίας. </w:t>
      </w:r>
    </w:p>
    <w:p w14:paraId="15C2EDE0" w14:textId="77777777" w:rsidR="00F27787" w:rsidRPr="00086750" w:rsidRDefault="00F27787" w:rsidP="00F27787">
      <w:pPr>
        <w:spacing w:before="240" w:line="480" w:lineRule="auto"/>
        <w:ind w:firstLine="720"/>
        <w:jc w:val="both"/>
        <w:rPr>
          <w:rFonts w:ascii="Bookman Old Style" w:hAnsi="Bookman Old Style"/>
          <w:sz w:val="28"/>
          <w:szCs w:val="28"/>
          <w:lang w:val="el-GR"/>
        </w:rPr>
      </w:pPr>
      <w:r w:rsidRPr="00086750">
        <w:rPr>
          <w:rFonts w:ascii="Bookman Old Style" w:hAnsi="Bookman Old Style"/>
          <w:sz w:val="28"/>
          <w:szCs w:val="28"/>
          <w:lang w:val="el-GR"/>
        </w:rPr>
        <w:t xml:space="preserve">Κατά την αγόρευση του ο δικηγόρος του Αιτητή επισήμανε ότι ο Αιτητής δεν γνώριζε ούτε και μπορούσε να γνωρίζει ενωρίτερα για την έκδοση του εντάλματος σύλληψης εναντίον του, ούτως ώστε να συντρέχουν εξαιρετικές περιστάσεις που δικαιολογούν την έγκριση της Αίτησης. </w:t>
      </w:r>
    </w:p>
    <w:p w14:paraId="722C5502" w14:textId="77777777" w:rsidR="00F27787" w:rsidRPr="00086750" w:rsidRDefault="00F27787" w:rsidP="00F27787">
      <w:pPr>
        <w:spacing w:before="240" w:line="480" w:lineRule="auto"/>
        <w:ind w:firstLine="720"/>
        <w:jc w:val="both"/>
        <w:rPr>
          <w:rFonts w:ascii="Bookman Old Style" w:hAnsi="Bookman Old Style"/>
          <w:sz w:val="28"/>
          <w:szCs w:val="28"/>
          <w:lang w:val="el-GR"/>
        </w:rPr>
      </w:pPr>
      <w:r w:rsidRPr="00086750">
        <w:rPr>
          <w:rFonts w:ascii="Bookman Old Style" w:hAnsi="Bookman Old Style"/>
          <w:sz w:val="28"/>
          <w:szCs w:val="28"/>
          <w:lang w:val="el-GR"/>
        </w:rPr>
        <w:t xml:space="preserve">Ο </w:t>
      </w:r>
      <w:r w:rsidRPr="00F27787">
        <w:rPr>
          <w:rFonts w:ascii="Bookman Old Style" w:hAnsi="Bookman Old Style"/>
          <w:b/>
          <w:bCs/>
          <w:i/>
          <w:iCs/>
          <w:sz w:val="28"/>
          <w:szCs w:val="28"/>
          <w:lang w:val="el-GR"/>
        </w:rPr>
        <w:t xml:space="preserve">Καν. 5 του περί Ανωτάτου Δικαστηρίου (Δικαιοδοσία Έκδοσης Ενταλμάτων Προνομιακής Φύσεως) Διαδικαστικού </w:t>
      </w:r>
      <w:r w:rsidRPr="00F27787">
        <w:rPr>
          <w:rFonts w:ascii="Bookman Old Style" w:hAnsi="Bookman Old Style"/>
          <w:b/>
          <w:bCs/>
          <w:i/>
          <w:iCs/>
          <w:sz w:val="28"/>
          <w:szCs w:val="28"/>
          <w:lang w:val="el-GR"/>
        </w:rPr>
        <w:lastRenderedPageBreak/>
        <w:t>Κανονισμού του 2018</w:t>
      </w:r>
      <w:r w:rsidRPr="00086750">
        <w:rPr>
          <w:rFonts w:ascii="Bookman Old Style" w:hAnsi="Bookman Old Style"/>
          <w:sz w:val="28"/>
          <w:szCs w:val="28"/>
          <w:lang w:val="el-GR"/>
        </w:rPr>
        <w:t>, στον οποίο στηρίζεται μεταξύ άλλων η Αίτηση, προνοεί ως εξής:</w:t>
      </w:r>
    </w:p>
    <w:p w14:paraId="29C61521" w14:textId="77777777" w:rsidR="00F27787" w:rsidRPr="00F27787" w:rsidRDefault="00F27787" w:rsidP="00F27787">
      <w:pPr>
        <w:spacing w:before="240" w:line="276" w:lineRule="auto"/>
        <w:ind w:left="567"/>
        <w:jc w:val="both"/>
        <w:rPr>
          <w:rFonts w:ascii="Bookman Old Style" w:eastAsia="Times New Roman" w:hAnsi="Bookman Old Style"/>
          <w:i/>
          <w:iCs/>
          <w:color w:val="000000"/>
          <w:sz w:val="28"/>
          <w:szCs w:val="28"/>
          <w:lang w:val="el-GR"/>
        </w:rPr>
      </w:pPr>
      <w:r w:rsidRPr="00F27787">
        <w:rPr>
          <w:rFonts w:ascii="Bookman Old Style" w:eastAsia="Times New Roman" w:hAnsi="Bookman Old Style"/>
          <w:i/>
          <w:iCs/>
          <w:color w:val="000000"/>
          <w:sz w:val="28"/>
          <w:szCs w:val="28"/>
          <w:lang w:val="el-GR"/>
        </w:rPr>
        <w:t>«(1) Αίτηση για άδεια καταχωρείται το συντομότερο από την έκδοση της προσβαλλόμενης απόφασης, διατάγματος ή πράξης. Σε κάθε περίπτωση δεν πρέπει να υπερβαίνει τις 45 ημέρες από την έκδοση της προσβαλλόμενης απόφασης, διατάγματος ή πράξης.</w:t>
      </w:r>
    </w:p>
    <w:p w14:paraId="2F255FF1" w14:textId="77777777" w:rsidR="00F27787" w:rsidRPr="00F27787" w:rsidRDefault="00F27787" w:rsidP="00F27787">
      <w:pPr>
        <w:spacing w:line="276" w:lineRule="auto"/>
        <w:ind w:left="567"/>
        <w:jc w:val="both"/>
        <w:rPr>
          <w:rFonts w:ascii="Bookman Old Style" w:eastAsia="Times New Roman" w:hAnsi="Bookman Old Style"/>
          <w:i/>
          <w:iCs/>
          <w:color w:val="000000"/>
          <w:sz w:val="28"/>
          <w:szCs w:val="28"/>
          <w:lang w:val="el-GR"/>
        </w:rPr>
      </w:pPr>
      <w:r w:rsidRPr="00F27787">
        <w:rPr>
          <w:rFonts w:ascii="Bookman Old Style" w:eastAsia="Times New Roman" w:hAnsi="Bookman Old Style"/>
          <w:b/>
          <w:bCs/>
          <w:i/>
          <w:iCs/>
          <w:color w:val="000000"/>
          <w:sz w:val="28"/>
          <w:szCs w:val="28"/>
        </w:rPr>
        <w:t> </w:t>
      </w:r>
    </w:p>
    <w:p w14:paraId="47DE68EE" w14:textId="77777777" w:rsidR="00F27787" w:rsidRPr="00F27787" w:rsidRDefault="00F27787" w:rsidP="00F27787">
      <w:pPr>
        <w:spacing w:line="276" w:lineRule="auto"/>
        <w:ind w:left="567"/>
        <w:jc w:val="both"/>
        <w:rPr>
          <w:rFonts w:ascii="Bookman Old Style" w:eastAsia="Times New Roman" w:hAnsi="Bookman Old Style"/>
          <w:color w:val="000000"/>
          <w:sz w:val="28"/>
          <w:szCs w:val="28"/>
          <w:lang w:val="el-GR"/>
        </w:rPr>
      </w:pPr>
      <w:r w:rsidRPr="00F27787">
        <w:rPr>
          <w:rFonts w:ascii="Bookman Old Style" w:eastAsia="Times New Roman" w:hAnsi="Bookman Old Style"/>
          <w:i/>
          <w:iCs/>
          <w:color w:val="000000"/>
          <w:sz w:val="28"/>
          <w:szCs w:val="28"/>
          <w:lang w:val="el-GR"/>
        </w:rPr>
        <w:t>(2) Το Δικαστήριο δύναται να επεκτείνει την προθεσμία που αναφέρεται στην παράγραφο (1) του παρόντος Κανονισμού εάν καταδειχθούν εξαιρετικές περιστάσεις που παρεμπόδισαν τον αιτητή να καταχωρήσει την αίτηση του εντός της προβλεπόμενης προθεσμίας.</w:t>
      </w:r>
      <w:r w:rsidRPr="00F27787">
        <w:rPr>
          <w:rFonts w:ascii="Bookman Old Style" w:eastAsia="Times New Roman" w:hAnsi="Bookman Old Style"/>
          <w:color w:val="000000"/>
          <w:sz w:val="28"/>
          <w:szCs w:val="28"/>
          <w:lang w:val="el-GR"/>
        </w:rPr>
        <w:t>»</w:t>
      </w:r>
    </w:p>
    <w:p w14:paraId="3A6C5E22" w14:textId="77777777" w:rsidR="00F27787" w:rsidRPr="00F27787" w:rsidRDefault="00F27787" w:rsidP="00F27787">
      <w:pPr>
        <w:spacing w:line="480" w:lineRule="auto"/>
        <w:jc w:val="both"/>
        <w:rPr>
          <w:rFonts w:ascii="Bookman Old Style" w:eastAsia="Times New Roman" w:hAnsi="Bookman Old Style"/>
          <w:color w:val="000000"/>
          <w:sz w:val="28"/>
          <w:szCs w:val="28"/>
          <w:lang w:val="el-GR"/>
        </w:rPr>
      </w:pPr>
    </w:p>
    <w:p w14:paraId="6A6418DD" w14:textId="2801FD03" w:rsidR="00F27787" w:rsidRPr="00086750" w:rsidRDefault="00F27787" w:rsidP="00F27787">
      <w:pPr>
        <w:tabs>
          <w:tab w:val="left" w:pos="567"/>
        </w:tabs>
        <w:spacing w:line="480" w:lineRule="auto"/>
        <w:jc w:val="both"/>
        <w:rPr>
          <w:rFonts w:ascii="Bookman Old Style" w:hAnsi="Bookman Old Style"/>
          <w:sz w:val="28"/>
          <w:szCs w:val="28"/>
          <w:lang w:val="el-GR"/>
        </w:rPr>
      </w:pPr>
      <w:r>
        <w:rPr>
          <w:rFonts w:ascii="Bookman Old Style" w:hAnsi="Bookman Old Style"/>
          <w:sz w:val="28"/>
          <w:szCs w:val="28"/>
          <w:lang w:val="el-GR"/>
        </w:rPr>
        <w:tab/>
      </w:r>
      <w:r w:rsidRPr="00086750">
        <w:rPr>
          <w:rFonts w:ascii="Bookman Old Style" w:hAnsi="Bookman Old Style"/>
          <w:sz w:val="28"/>
          <w:szCs w:val="28"/>
          <w:lang w:val="el-GR"/>
        </w:rPr>
        <w:t xml:space="preserve">Στην υπόθεση </w:t>
      </w:r>
      <w:r w:rsidRPr="00F27787">
        <w:rPr>
          <w:rFonts w:ascii="Bookman Old Style" w:hAnsi="Bookman Old Style"/>
          <w:b/>
          <w:bCs/>
          <w:i/>
          <w:iCs/>
          <w:sz w:val="28"/>
          <w:szCs w:val="28"/>
          <w:lang w:val="el-GR"/>
        </w:rPr>
        <w:t>Αναφορικά με την Αίτηση του χχχ-</w:t>
      </w:r>
      <w:r w:rsidRPr="00F27787">
        <w:rPr>
          <w:rFonts w:ascii="Bookman Old Style" w:hAnsi="Bookman Old Style"/>
          <w:b/>
          <w:bCs/>
          <w:i/>
          <w:iCs/>
          <w:sz w:val="28"/>
          <w:szCs w:val="28"/>
          <w:lang w:val="en-GB"/>
        </w:rPr>
        <w:t>Manuel</w:t>
      </w:r>
      <w:r w:rsidRPr="00F27787">
        <w:rPr>
          <w:rFonts w:ascii="Bookman Old Style" w:hAnsi="Bookman Old Style"/>
          <w:b/>
          <w:bCs/>
          <w:i/>
          <w:iCs/>
          <w:sz w:val="28"/>
          <w:szCs w:val="28"/>
          <w:lang w:val="el-GR"/>
        </w:rPr>
        <w:t xml:space="preserve"> </w:t>
      </w:r>
      <w:r w:rsidRPr="00F27787">
        <w:rPr>
          <w:rFonts w:ascii="Bookman Old Style" w:hAnsi="Bookman Old Style"/>
          <w:b/>
          <w:bCs/>
          <w:i/>
          <w:iCs/>
          <w:sz w:val="28"/>
          <w:szCs w:val="28"/>
          <w:lang w:val="en-GB"/>
        </w:rPr>
        <w:t>Pulher</w:t>
      </w:r>
      <w:r w:rsidRPr="00F27787">
        <w:rPr>
          <w:rFonts w:ascii="Bookman Old Style" w:hAnsi="Bookman Old Style"/>
          <w:b/>
          <w:bCs/>
          <w:i/>
          <w:iCs/>
          <w:sz w:val="28"/>
          <w:szCs w:val="28"/>
          <w:lang w:val="el-GR"/>
        </w:rPr>
        <w:t>, Πολ. Έφεση Αρ. 404/2019, ημερ. 10.12.2020</w:t>
      </w:r>
      <w:r w:rsidRPr="00086750">
        <w:rPr>
          <w:rFonts w:ascii="Bookman Old Style" w:hAnsi="Bookman Old Style"/>
          <w:sz w:val="28"/>
          <w:szCs w:val="28"/>
          <w:lang w:val="el-GR"/>
        </w:rPr>
        <w:t>, περιέχεται σύνοψη των αρχών που διέπουν την άσκηση αυτής της εξουσίας επέκτασης από το Δικαστήριο στο ακόλουθο διαφωτιστικό απόσπασμα:</w:t>
      </w:r>
    </w:p>
    <w:p w14:paraId="1D1AC050" w14:textId="77777777" w:rsidR="00F27787" w:rsidRPr="00F27787" w:rsidRDefault="00F27787" w:rsidP="00F27787">
      <w:pPr>
        <w:spacing w:before="100" w:beforeAutospacing="1" w:line="276" w:lineRule="auto"/>
        <w:ind w:left="567"/>
        <w:jc w:val="both"/>
        <w:rPr>
          <w:rFonts w:ascii="Bookman Old Style" w:eastAsia="Times New Roman" w:hAnsi="Bookman Old Style"/>
          <w:i/>
          <w:iCs/>
          <w:color w:val="000000"/>
          <w:sz w:val="28"/>
          <w:szCs w:val="28"/>
          <w:lang w:val="el-GR"/>
        </w:rPr>
      </w:pPr>
      <w:r w:rsidRPr="00086750">
        <w:rPr>
          <w:rFonts w:ascii="Bookman Old Style" w:hAnsi="Bookman Old Style"/>
          <w:sz w:val="28"/>
          <w:szCs w:val="28"/>
          <w:lang w:val="el-GR"/>
        </w:rPr>
        <w:t>«</w:t>
      </w:r>
      <w:r w:rsidRPr="00F27787">
        <w:rPr>
          <w:rFonts w:ascii="Bookman Old Style" w:eastAsia="Times New Roman" w:hAnsi="Bookman Old Style"/>
          <w:i/>
          <w:iCs/>
          <w:color w:val="000000"/>
          <w:sz w:val="28"/>
          <w:szCs w:val="28"/>
          <w:lang w:val="el-GR"/>
        </w:rPr>
        <w:t>Με δεδομένη τη φύση της διαδικασίας του</w:t>
      </w:r>
      <w:r w:rsidRPr="00F27787">
        <w:rPr>
          <w:rFonts w:ascii="Bookman Old Style" w:eastAsia="Times New Roman" w:hAnsi="Bookman Old Style"/>
          <w:i/>
          <w:iCs/>
          <w:color w:val="000000"/>
          <w:sz w:val="28"/>
          <w:szCs w:val="28"/>
        </w:rPr>
        <w:t> </w:t>
      </w:r>
      <w:r w:rsidRPr="00F27787">
        <w:rPr>
          <w:rFonts w:ascii="Bookman Old Style" w:eastAsia="Times New Roman" w:hAnsi="Bookman Old Style"/>
          <w:i/>
          <w:iCs/>
          <w:color w:val="000000"/>
          <w:sz w:val="28"/>
          <w:szCs w:val="28"/>
          <w:lang w:val="en-GB"/>
        </w:rPr>
        <w:t>Certiorari</w:t>
      </w:r>
      <w:r w:rsidRPr="00F27787">
        <w:rPr>
          <w:rFonts w:ascii="Bookman Old Style" w:eastAsia="Times New Roman" w:hAnsi="Bookman Old Style"/>
          <w:i/>
          <w:iCs/>
          <w:color w:val="000000"/>
          <w:sz w:val="28"/>
          <w:szCs w:val="28"/>
          <w:lang w:val="el-GR"/>
        </w:rPr>
        <w:t>, οι</w:t>
      </w:r>
      <w:r w:rsidRPr="00F27787">
        <w:rPr>
          <w:rFonts w:ascii="Bookman Old Style" w:eastAsia="Times New Roman" w:hAnsi="Bookman Old Style"/>
          <w:i/>
          <w:iCs/>
          <w:color w:val="000000"/>
          <w:sz w:val="28"/>
          <w:szCs w:val="28"/>
        </w:rPr>
        <w:t> </w:t>
      </w:r>
      <w:r w:rsidRPr="00F27787">
        <w:rPr>
          <w:rFonts w:ascii="Bookman Old Style" w:eastAsia="Times New Roman" w:hAnsi="Bookman Old Style"/>
          <w:i/>
          <w:iCs/>
          <w:color w:val="000000"/>
          <w:sz w:val="28"/>
          <w:szCs w:val="28"/>
          <w:lang w:val="el-GR"/>
        </w:rPr>
        <w:t>«εξαιρετικές περιστάσεις», που αναφέρονται στον Κ.5, όπως προκύπτει από τη χρήση της λέξης</w:t>
      </w:r>
      <w:r w:rsidRPr="00F27787">
        <w:rPr>
          <w:rFonts w:ascii="Bookman Old Style" w:eastAsia="Times New Roman" w:hAnsi="Bookman Old Style"/>
          <w:i/>
          <w:iCs/>
          <w:color w:val="000000"/>
          <w:sz w:val="28"/>
          <w:szCs w:val="28"/>
        </w:rPr>
        <w:t> </w:t>
      </w:r>
      <w:r w:rsidRPr="00F27787">
        <w:rPr>
          <w:rFonts w:ascii="Bookman Old Style" w:eastAsia="Times New Roman" w:hAnsi="Bookman Old Style"/>
          <w:i/>
          <w:iCs/>
          <w:color w:val="000000"/>
          <w:sz w:val="28"/>
          <w:szCs w:val="28"/>
          <w:lang w:val="el-GR"/>
        </w:rPr>
        <w:t>«εξαιρετικές», πρέπει να είναι υφιστάμενες περιστάσεις, οι οποίες παρεμποδίζουν τον αιτητή από του να αποταθεί έγκαιρα στο Δικαστήριο προς διεκδίκηση θεραπείας. Ο λόγος που επιζητείται παράταση, δυνάμει του Κ.5, θα πρέπει, αντικειμενικά κρινόμενος, να αποτελεί έναν ιδιαίτερο, πέραν του συνηθισμένου, λόγο που δεν επέτρεψε στον αιτητή να αποταθεί στο Δικαστήριο για προνομιακή θεραπεία, εντός του χρόνου που προβλέπεται από τον Κανονισμό και το συμφέρον της δικαιοσύνης να απαιτεί την επέκταση του χρόνου.</w:t>
      </w:r>
    </w:p>
    <w:p w14:paraId="2650715D" w14:textId="77777777" w:rsidR="00F27787" w:rsidRPr="00086750" w:rsidRDefault="00F27787" w:rsidP="00F27787">
      <w:pPr>
        <w:spacing w:before="100" w:beforeAutospacing="1" w:line="276" w:lineRule="auto"/>
        <w:ind w:left="567"/>
        <w:jc w:val="both"/>
        <w:rPr>
          <w:rFonts w:ascii="Bookman Old Style" w:eastAsia="Times New Roman" w:hAnsi="Bookman Old Style"/>
          <w:color w:val="000000"/>
          <w:sz w:val="28"/>
          <w:szCs w:val="28"/>
          <w:lang w:val="el-GR"/>
        </w:rPr>
      </w:pPr>
      <w:r w:rsidRPr="00F27787">
        <w:rPr>
          <w:rFonts w:ascii="Bookman Old Style" w:eastAsia="Times New Roman" w:hAnsi="Bookman Old Style"/>
          <w:i/>
          <w:iCs/>
          <w:color w:val="000000"/>
          <w:sz w:val="28"/>
          <w:szCs w:val="28"/>
          <w:lang w:val="el-GR"/>
        </w:rPr>
        <w:lastRenderedPageBreak/>
        <w:t>Ο χρόνος που ο αιτητής έλαβε γνώση ή θα μπορούσε να λάβει γνώση της διαδικασίας που επιθυμεί να ακυρώσει με τη χρήση του προνομιακού εντάλματος, είναι σημαντικό στοιχείο. Όπου, όπως εν προκειμένω, ο αιτητής έλαβε έγκαιρα γνώση της διαδικασίας εναντίον του, η παράλειψή του να ενεργήσει άμεσα προς επιδίωξη θεραπείας, εναποθέτει στον αιτητή επιπρόσθετο βάρος να πείσει ότι ο λόγος που προβάλλει είναι τέτοιος που αποτελεί ένα σοβαρό πρόσκομμα στην επιδίωξη προνομιακής θεραπείας, έτσι ώστε το συμφέρον της δικαιοσύνης να εξυπηρετείται με την επέκταση του χρόνου.</w:t>
      </w:r>
      <w:r w:rsidRPr="00086750">
        <w:rPr>
          <w:rFonts w:ascii="Bookman Old Style" w:eastAsia="Times New Roman" w:hAnsi="Bookman Old Style"/>
          <w:color w:val="000000"/>
          <w:sz w:val="28"/>
          <w:szCs w:val="28"/>
          <w:lang w:val="el-GR"/>
        </w:rPr>
        <w:t>»</w:t>
      </w:r>
    </w:p>
    <w:p w14:paraId="17C2B082" w14:textId="77777777" w:rsidR="00F27787" w:rsidRDefault="00F27787" w:rsidP="00F27787">
      <w:pPr>
        <w:spacing w:line="480" w:lineRule="auto"/>
        <w:jc w:val="both"/>
        <w:rPr>
          <w:rFonts w:ascii="Bookman Old Style" w:hAnsi="Bookman Old Style"/>
          <w:sz w:val="28"/>
          <w:szCs w:val="28"/>
          <w:lang w:val="el-GR"/>
        </w:rPr>
      </w:pPr>
    </w:p>
    <w:p w14:paraId="7719CE61" w14:textId="319B69FC" w:rsidR="00F27787" w:rsidRPr="00086750" w:rsidRDefault="00F27787" w:rsidP="00F27787">
      <w:pPr>
        <w:tabs>
          <w:tab w:val="left" w:pos="567"/>
        </w:tabs>
        <w:spacing w:line="480" w:lineRule="auto"/>
        <w:jc w:val="both"/>
        <w:rPr>
          <w:rFonts w:ascii="Bookman Old Style" w:hAnsi="Bookman Old Style"/>
          <w:sz w:val="28"/>
          <w:szCs w:val="28"/>
          <w:lang w:val="el-GR"/>
        </w:rPr>
      </w:pPr>
      <w:r>
        <w:rPr>
          <w:rFonts w:ascii="Bookman Old Style" w:hAnsi="Bookman Old Style"/>
          <w:sz w:val="28"/>
          <w:szCs w:val="28"/>
          <w:lang w:val="el-GR"/>
        </w:rPr>
        <w:tab/>
      </w:r>
      <w:r w:rsidRPr="00086750">
        <w:rPr>
          <w:rFonts w:ascii="Bookman Old Style" w:hAnsi="Bookman Old Style"/>
          <w:sz w:val="28"/>
          <w:szCs w:val="28"/>
          <w:lang w:val="el-GR"/>
        </w:rPr>
        <w:t xml:space="preserve">Από την ενώπιον του Δικαστηρίου μαρτυρία, προκύπτει πως παρά την έκδοση του εντάλματος σύλληψης στις 4.4.2023 και με βάση το περιεχόμενο της ένορκης δήλωσης που συνοδεύει την αίτηση για αποκάλυψη τηλεπικοινωνιακών δεδομένων ημερ. 28.7.2023 το εν λόγω ένταλμα εκκρεμούσε για εκτέλεση λόγω της διαμονής του Αιτητή στο εξωτερικό. Προκύπτει επίσης πως, ενώ το διάταγμα αποκάλυψης τηλεπικοινωνιακών δεδομένων εκδόθηκε στις 28.7.2023, ο Αιτητής έλαβε γνώση για πρώτη φορά για το εν λόγω ένταλμα μέσω της πληροφόρησης του για την έκδοση του διατάγματος αποκάλυψης τηλεπικοινωνιακών δεδομένων στις 29.8.2023. Έκτοτε, ο Αιτητής, μέσω των δικηγόρων του, ενήργησε τάχιστα εξασφαλίζοντας την ίδια κιόλας μέρα αντίγραφα της αίτησης και της ένορκης δήλωσης. Ακολούθησε η καταχώριση αίτησης δύο μέρες αργότερα και η εξασφάλιση αντιγράφου του εντάλματος </w:t>
      </w:r>
      <w:r w:rsidRPr="00086750">
        <w:rPr>
          <w:rFonts w:ascii="Bookman Old Style" w:hAnsi="Bookman Old Style"/>
          <w:sz w:val="28"/>
          <w:szCs w:val="28"/>
          <w:lang w:val="el-GR"/>
        </w:rPr>
        <w:lastRenderedPageBreak/>
        <w:t xml:space="preserve">σύλληψης και του όρκου την επομένη ενώ σε διάστημα τριών ημερών επανήλθε με την καταχώριση της παρούσας. </w:t>
      </w:r>
    </w:p>
    <w:p w14:paraId="340F5806" w14:textId="77777777" w:rsidR="00F27787" w:rsidRPr="00086750" w:rsidRDefault="00F27787" w:rsidP="00F27787">
      <w:pPr>
        <w:spacing w:before="240" w:line="480" w:lineRule="auto"/>
        <w:ind w:firstLine="567"/>
        <w:jc w:val="both"/>
        <w:rPr>
          <w:rFonts w:ascii="Bookman Old Style" w:hAnsi="Bookman Old Style"/>
          <w:sz w:val="28"/>
          <w:szCs w:val="28"/>
          <w:lang w:val="el-GR"/>
        </w:rPr>
      </w:pPr>
      <w:r w:rsidRPr="00086750">
        <w:rPr>
          <w:rFonts w:ascii="Bookman Old Style" w:hAnsi="Bookman Old Style"/>
          <w:sz w:val="28"/>
          <w:szCs w:val="28"/>
          <w:lang w:val="el-GR"/>
        </w:rPr>
        <w:t xml:space="preserve">Υπό το φως των πιο πάνω δεδομένων, το Δικαστήριο ικανοποιείται ότι στην προκειμένη περίπτωση υπήρχε αντικειμενική και δικαιολογημένη αδυναμία καταχώρισης από τον Αιτητή αίτησης για παραχώρηση άδειας εντός της προβλεπόμενης προθεσμίας των 45 ημερών από την έκδοση του εντάλματος σύλληψης, εφόσον το πληροφορήθηκε πολύ αργότερα. Με την πληροφόρηση, ο Αιτητής έδρασε χωρίς καθυστέρηση αλλά άμεσα και σε διάστημα λίγων ημερών εξασφάλισε τα σχετικά στοιχεία και ήταν σε θέση να καταχωρίσει την παρούσα. </w:t>
      </w:r>
    </w:p>
    <w:p w14:paraId="4BB0B087" w14:textId="46A0329A" w:rsidR="00F27787" w:rsidRPr="00086750" w:rsidRDefault="00F27787" w:rsidP="00F27787">
      <w:pPr>
        <w:tabs>
          <w:tab w:val="left" w:pos="567"/>
        </w:tabs>
        <w:spacing w:before="240" w:line="480" w:lineRule="auto"/>
        <w:jc w:val="both"/>
        <w:rPr>
          <w:rFonts w:ascii="Bookman Old Style" w:hAnsi="Bookman Old Style"/>
          <w:sz w:val="28"/>
          <w:szCs w:val="28"/>
          <w:lang w:val="el-GR"/>
        </w:rPr>
      </w:pPr>
      <w:r>
        <w:rPr>
          <w:rFonts w:ascii="Bookman Old Style" w:hAnsi="Bookman Old Style"/>
          <w:sz w:val="28"/>
          <w:szCs w:val="28"/>
          <w:lang w:val="el-GR"/>
        </w:rPr>
        <w:tab/>
      </w:r>
      <w:r w:rsidRPr="00086750">
        <w:rPr>
          <w:rFonts w:ascii="Bookman Old Style" w:hAnsi="Bookman Old Style"/>
          <w:sz w:val="28"/>
          <w:szCs w:val="28"/>
          <w:lang w:val="el-GR"/>
        </w:rPr>
        <w:t xml:space="preserve">Η μονομερής αίτηση για εξασφάλιση άδειας για καταχώριση αίτησης δια κλήσεως για έκδοση προνομιακού εντάλματος </w:t>
      </w:r>
      <w:r w:rsidRPr="00086750">
        <w:rPr>
          <w:rFonts w:ascii="Bookman Old Style" w:hAnsi="Bookman Old Style"/>
          <w:sz w:val="28"/>
          <w:szCs w:val="28"/>
          <w:lang w:val="en-GB"/>
        </w:rPr>
        <w:t>Certiorari</w:t>
      </w:r>
      <w:r w:rsidRPr="00086750">
        <w:rPr>
          <w:rFonts w:ascii="Bookman Old Style" w:hAnsi="Bookman Old Style"/>
          <w:sz w:val="28"/>
          <w:szCs w:val="28"/>
          <w:lang w:val="el-GR"/>
        </w:rPr>
        <w:t xml:space="preserve">, να καταχωριστεί εντός επτά ημερών από σήμερα. </w:t>
      </w:r>
    </w:p>
    <w:p w14:paraId="5470F66B" w14:textId="77777777" w:rsidR="00F27787" w:rsidRDefault="00F27787" w:rsidP="00F27787">
      <w:pPr>
        <w:spacing w:before="240" w:line="480" w:lineRule="auto"/>
        <w:ind w:firstLine="567"/>
        <w:jc w:val="both"/>
        <w:rPr>
          <w:rFonts w:ascii="Bookman Old Style" w:hAnsi="Bookman Old Style"/>
          <w:sz w:val="28"/>
          <w:szCs w:val="28"/>
          <w:lang w:val="el-GR"/>
        </w:rPr>
      </w:pPr>
      <w:r w:rsidRPr="00086750">
        <w:rPr>
          <w:rFonts w:ascii="Bookman Old Style" w:hAnsi="Bookman Old Style"/>
          <w:sz w:val="28"/>
          <w:szCs w:val="28"/>
          <w:lang w:val="el-GR"/>
        </w:rPr>
        <w:t xml:space="preserve">Καμία διαταγή για έξοδα. </w:t>
      </w:r>
    </w:p>
    <w:p w14:paraId="312339A1" w14:textId="77777777" w:rsidR="00F27787" w:rsidRDefault="00F27787" w:rsidP="00F27787">
      <w:pPr>
        <w:spacing w:before="240" w:line="480" w:lineRule="auto"/>
        <w:ind w:firstLine="567"/>
        <w:jc w:val="both"/>
        <w:rPr>
          <w:rFonts w:ascii="Bookman Old Style" w:hAnsi="Bookman Old Style"/>
          <w:sz w:val="28"/>
          <w:szCs w:val="28"/>
          <w:lang w:val="el-GR"/>
        </w:rPr>
      </w:pPr>
    </w:p>
    <w:p w14:paraId="0F083638" w14:textId="5A725322" w:rsidR="00F27787" w:rsidRDefault="00F27787" w:rsidP="00F27787">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t>Ε. ΕΦΡΑΙΜ, Δ.</w:t>
      </w:r>
    </w:p>
    <w:p w14:paraId="7252E130" w14:textId="77777777" w:rsidR="00F27787" w:rsidRDefault="00F27787" w:rsidP="00F27787">
      <w:pPr>
        <w:spacing w:before="240" w:line="480" w:lineRule="auto"/>
        <w:ind w:firstLine="567"/>
        <w:jc w:val="both"/>
        <w:rPr>
          <w:rFonts w:ascii="Bookman Old Style" w:hAnsi="Bookman Old Style"/>
          <w:sz w:val="28"/>
          <w:szCs w:val="28"/>
          <w:lang w:val="el-GR"/>
        </w:rPr>
      </w:pPr>
    </w:p>
    <w:p w14:paraId="15770E6C" w14:textId="650C0940" w:rsidR="00F27787" w:rsidRPr="0051330C" w:rsidRDefault="00F27787" w:rsidP="0051330C">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/κβπ</w:t>
      </w:r>
    </w:p>
    <w:sectPr w:rsidR="00F27787" w:rsidRPr="0051330C" w:rsidSect="00F27787">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FA4F5" w14:textId="77777777" w:rsidR="00EF3017" w:rsidRDefault="00EF3017" w:rsidP="00F27787">
      <w:r>
        <w:separator/>
      </w:r>
    </w:p>
  </w:endnote>
  <w:endnote w:type="continuationSeparator" w:id="0">
    <w:p w14:paraId="4065685A" w14:textId="77777777" w:rsidR="00EF3017" w:rsidRDefault="00EF3017" w:rsidP="00F2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8B99B" w14:textId="77777777" w:rsidR="00EF3017" w:rsidRDefault="00EF3017" w:rsidP="00F27787">
      <w:r>
        <w:separator/>
      </w:r>
    </w:p>
  </w:footnote>
  <w:footnote w:type="continuationSeparator" w:id="0">
    <w:p w14:paraId="5247AB31" w14:textId="77777777" w:rsidR="00EF3017" w:rsidRDefault="00EF3017" w:rsidP="00F27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233324"/>
      <w:docPartObj>
        <w:docPartGallery w:val="Page Numbers (Top of Page)"/>
        <w:docPartUnique/>
      </w:docPartObj>
    </w:sdtPr>
    <w:sdtEndPr>
      <w:rPr>
        <w:noProof/>
      </w:rPr>
    </w:sdtEndPr>
    <w:sdtContent>
      <w:p w14:paraId="6F185F77" w14:textId="6A4D1143" w:rsidR="00F27787" w:rsidRDefault="00F27787">
        <w:pPr>
          <w:pStyle w:val="Header"/>
          <w:jc w:val="center"/>
        </w:pPr>
        <w:r>
          <w:fldChar w:fldCharType="begin"/>
        </w:r>
        <w:r>
          <w:instrText xml:space="preserve"> PAGE   \* MERGEFORMAT </w:instrText>
        </w:r>
        <w:r>
          <w:fldChar w:fldCharType="separate"/>
        </w:r>
        <w:r w:rsidR="00E00067">
          <w:rPr>
            <w:noProof/>
          </w:rPr>
          <w:t>6</w:t>
        </w:r>
        <w:r>
          <w:rPr>
            <w:noProof/>
          </w:rPr>
          <w:fldChar w:fldCharType="end"/>
        </w:r>
      </w:p>
    </w:sdtContent>
  </w:sdt>
  <w:p w14:paraId="09AB66CB" w14:textId="77777777" w:rsidR="00F27787" w:rsidRDefault="00F277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787"/>
    <w:rsid w:val="000A3F93"/>
    <w:rsid w:val="00476515"/>
    <w:rsid w:val="0051330C"/>
    <w:rsid w:val="005731D2"/>
    <w:rsid w:val="005F181E"/>
    <w:rsid w:val="0072600C"/>
    <w:rsid w:val="00787B9F"/>
    <w:rsid w:val="008A08D9"/>
    <w:rsid w:val="009305A6"/>
    <w:rsid w:val="00A52B67"/>
    <w:rsid w:val="00E00067"/>
    <w:rsid w:val="00E34930"/>
    <w:rsid w:val="00EF3017"/>
    <w:rsid w:val="00F2778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DE59"/>
  <w15:chartTrackingRefBased/>
  <w15:docId w15:val="{370AA71F-A208-4AED-9D9A-4F2F6620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he-IL"/>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787"/>
    <w:pPr>
      <w:jc w:val="left"/>
    </w:pPr>
    <w:rPr>
      <w:rFonts w:ascii="Times New Roman" w:eastAsia="PMingLiU" w:hAnsi="Times New Roman" w:cs="Times New Roman"/>
      <w:kern w:val="0"/>
      <w:lang w:val="en-US"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787"/>
    <w:pPr>
      <w:tabs>
        <w:tab w:val="center" w:pos="4513"/>
        <w:tab w:val="right" w:pos="9026"/>
      </w:tabs>
    </w:pPr>
  </w:style>
  <w:style w:type="character" w:customStyle="1" w:styleId="HeaderChar">
    <w:name w:val="Header Char"/>
    <w:basedOn w:val="DefaultParagraphFont"/>
    <w:link w:val="Header"/>
    <w:uiPriority w:val="99"/>
    <w:rsid w:val="00F27787"/>
    <w:rPr>
      <w:rFonts w:ascii="Times New Roman" w:eastAsia="PMingLiU" w:hAnsi="Times New Roman" w:cs="Times New Roman"/>
      <w:kern w:val="0"/>
      <w:lang w:val="en-US" w:bidi="ar-SA"/>
      <w14:ligatures w14:val="none"/>
    </w:rPr>
  </w:style>
  <w:style w:type="paragraph" w:styleId="Footer">
    <w:name w:val="footer"/>
    <w:basedOn w:val="Normal"/>
    <w:link w:val="FooterChar"/>
    <w:uiPriority w:val="99"/>
    <w:unhideWhenUsed/>
    <w:rsid w:val="00F27787"/>
    <w:pPr>
      <w:tabs>
        <w:tab w:val="center" w:pos="4513"/>
        <w:tab w:val="right" w:pos="9026"/>
      </w:tabs>
    </w:pPr>
  </w:style>
  <w:style w:type="character" w:customStyle="1" w:styleId="FooterChar">
    <w:name w:val="Footer Char"/>
    <w:basedOn w:val="DefaultParagraphFont"/>
    <w:link w:val="Footer"/>
    <w:uiPriority w:val="99"/>
    <w:rsid w:val="00F27787"/>
    <w:rPr>
      <w:rFonts w:ascii="Times New Roman" w:eastAsia="PMingLiU" w:hAnsi="Times New Roman" w:cs="Times New Roman"/>
      <w:kern w:val="0"/>
      <w:lang w:val="en-U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Kyproula</dc:creator>
  <cp:keywords/>
  <dc:description/>
  <cp:lastModifiedBy>Demosthenous  Pinelopi</cp:lastModifiedBy>
  <cp:revision>3</cp:revision>
  <cp:lastPrinted>2023-09-18T10:16:00Z</cp:lastPrinted>
  <dcterms:created xsi:type="dcterms:W3CDTF">2023-09-19T09:13:00Z</dcterms:created>
  <dcterms:modified xsi:type="dcterms:W3CDTF">2023-09-22T06:46:00Z</dcterms:modified>
</cp:coreProperties>
</file>